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395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22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河南省民爆行业主管部门安全监督检查综合处理意见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（此表各类检查均应填写）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被检查单位名称：                                                                                   年     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0" w:hRule="atLeast"/>
        </w:trPr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处理意见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及建议</w:t>
            </w:r>
          </w:p>
        </w:tc>
        <w:tc>
          <w:tcPr>
            <w:tcW w:w="12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 xml:space="preserve">  安全检查部门：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 xml:space="preserve">  检查组组长（签字）：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 xml:space="preserve">  检查组成员（签字）：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 xml:space="preserve">  被检查单位负责人（签字）：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检 查 日 期：              年    月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13956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注：1.民爆行业主管部门将查出的问题填写在“检查结果”栏目；没有发现问题的项目，在“检查结果”栏目中打“√”；在“处理意见及建议”栏目中填写对企业存在问题的处理意见和整改要求，由组织检查部门、被检查单位各留存1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   2.《河南省民爆行业主管部门安全监督检查规范》由河南省国防科工局负责解释。</w:t>
            </w:r>
            <w:bookmarkStart w:id="0" w:name="_GoBack"/>
            <w:bookmarkEnd w:id="0"/>
          </w:p>
        </w:tc>
      </w:tr>
    </w:tbl>
    <w:p/>
    <w:sectPr>
      <w:pgSz w:w="16838" w:h="11906" w:orient="landscape"/>
      <w:pgMar w:top="964" w:right="1440" w:bottom="964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993FC3"/>
    <w:rsid w:val="7499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2021-10-22T01:37:00Z</dcterms:created>
  <dc:creator>lenovo</dc:creator>
  <cp:lastModifiedBy>lenovo</cp:lastModifiedBy>
  <dcterms:modified xsi:type="dcterms:W3CDTF">2021-10-22T01:39:47Z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22A314DE75A2463BA5A167B94B23CED1</vt:lpwstr>
  </property>
</Properties>
</file>